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AFCC" w14:textId="67BBBB08" w:rsidR="002E02D0" w:rsidRPr="002E02D0" w:rsidRDefault="002E02D0" w:rsidP="002E02D0">
      <w:pPr>
        <w:jc w:val="both"/>
        <w:rPr>
          <w:lang w:val="it-IT"/>
        </w:rPr>
      </w:pPr>
      <w:r w:rsidRPr="002E02D0">
        <w:rPr>
          <w:b/>
          <w:bCs/>
          <w:lang w:val="it-IT"/>
        </w:rPr>
        <w:t xml:space="preserve">Strumenti innovativi per </w:t>
      </w:r>
      <w:r>
        <w:rPr>
          <w:b/>
          <w:bCs/>
          <w:lang w:val="it-IT"/>
        </w:rPr>
        <w:t>il post-raccolta del kiwi</w:t>
      </w:r>
    </w:p>
    <w:p w14:paraId="4E1A6600" w14:textId="77777777" w:rsidR="002E02D0" w:rsidRDefault="002E02D0" w:rsidP="002E02D0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>Premesse</w:t>
      </w:r>
    </w:p>
    <w:p w14:paraId="57E90EAF" w14:textId="7504A427" w:rsidR="002E02D0" w:rsidRPr="002E02D0" w:rsidRDefault="002E02D0" w:rsidP="002E02D0">
      <w:pPr>
        <w:jc w:val="both"/>
        <w:rPr>
          <w:lang w:val="it-IT"/>
        </w:rPr>
      </w:pPr>
      <w:r w:rsidRPr="002E02D0">
        <w:rPr>
          <w:b/>
          <w:bCs/>
          <w:lang w:val="it-IT"/>
        </w:rPr>
        <w:t>I.</w:t>
      </w:r>
      <w:r w:rsidRPr="002E02D0">
        <w:rPr>
          <w:lang w:val="it-IT"/>
        </w:rPr>
        <w:t xml:space="preserve"> A causa dell’aumento della domanda di actinidia a polpa gialla, garantire una distribuzione annuale del frutto rappresenta un obiettivo cruciale. Le perdite post-raccolta legate all’ammorbidimento e al collasso da conservazione (SBD, </w:t>
      </w:r>
      <w:r w:rsidRPr="002E02D0">
        <w:rPr>
          <w:i/>
          <w:iCs/>
          <w:lang w:val="it-IT"/>
        </w:rPr>
        <w:t>Storage Breakdown</w:t>
      </w:r>
      <w:r w:rsidRPr="002E02D0">
        <w:rPr>
          <w:lang w:val="it-IT"/>
        </w:rPr>
        <w:t>) costituiscono le principali sfide per il raggiungimento di tale obiettivo. Lo sviluppo di metodi predittivi del rischio di SBD contribuirà alla riduzione delle perdite.</w:t>
      </w:r>
    </w:p>
    <w:p w14:paraId="22E526DE" w14:textId="77777777" w:rsidR="002E02D0" w:rsidRPr="002E02D0" w:rsidRDefault="002E02D0" w:rsidP="002E02D0">
      <w:pPr>
        <w:jc w:val="both"/>
        <w:rPr>
          <w:lang w:val="it-IT"/>
        </w:rPr>
      </w:pPr>
      <w:r w:rsidRPr="002E02D0">
        <w:rPr>
          <w:b/>
          <w:bCs/>
          <w:lang w:val="it-IT"/>
        </w:rPr>
        <w:t>II.</w:t>
      </w:r>
      <w:r w:rsidRPr="002E02D0">
        <w:rPr>
          <w:lang w:val="it-IT"/>
        </w:rPr>
        <w:t xml:space="preserve"> Le cultivar a polpa rossa mostrano frequentemente una colorazione non uniforme. Attualmente, lo sviluppo della tecnologia LED ha reso possibile l’impiego di sorgenti luminose ad alta efficienza energetica anche in fase post-raccolta. L’illuminazione post-raccolta può influenzare il metabolismo dei pigmenti e contribuire al miglioramento della colorazione del frutto.</w:t>
      </w:r>
    </w:p>
    <w:p w14:paraId="4C10DD94" w14:textId="77777777" w:rsidR="002E02D0" w:rsidRPr="002E02D0" w:rsidRDefault="002E02D0" w:rsidP="002E02D0">
      <w:pPr>
        <w:jc w:val="both"/>
        <w:rPr>
          <w:lang w:val="it-IT"/>
        </w:rPr>
      </w:pPr>
      <w:r w:rsidRPr="002E02D0">
        <w:rPr>
          <w:b/>
          <w:bCs/>
          <w:lang w:val="it-IT"/>
        </w:rPr>
        <w:t>III.</w:t>
      </w:r>
      <w:r w:rsidRPr="002E02D0">
        <w:rPr>
          <w:lang w:val="it-IT"/>
        </w:rPr>
        <w:t xml:space="preserve"> Non esistono metodi approvati per il controllo del SBD o per il prolungamento della conservazione. L’uso di 1-MCP non è consentito per i frutti di actinidia commercializzati da </w:t>
      </w:r>
      <w:proofErr w:type="spellStart"/>
      <w:r w:rsidRPr="002E02D0">
        <w:rPr>
          <w:lang w:val="it-IT"/>
        </w:rPr>
        <w:t>Zespri</w:t>
      </w:r>
      <w:proofErr w:type="spellEnd"/>
      <w:r w:rsidRPr="002E02D0">
        <w:rPr>
          <w:lang w:val="it-IT"/>
        </w:rPr>
        <w:t>. Pertanto, si rendono necessarie strategie alternative per il controllo dell’emissione di etilene.</w:t>
      </w:r>
    </w:p>
    <w:p w14:paraId="3E1142D1" w14:textId="77777777" w:rsidR="002E02D0" w:rsidRDefault="002E02D0" w:rsidP="002E02D0">
      <w:pPr>
        <w:jc w:val="both"/>
        <w:rPr>
          <w:lang w:val="it-IT"/>
        </w:rPr>
      </w:pPr>
      <w:r w:rsidRPr="002E02D0">
        <w:rPr>
          <w:b/>
          <w:bCs/>
          <w:lang w:val="it-IT"/>
        </w:rPr>
        <w:t>IV.</w:t>
      </w:r>
      <w:r w:rsidRPr="002E02D0">
        <w:rPr>
          <w:lang w:val="it-IT"/>
        </w:rPr>
        <w:t xml:space="preserve"> Il SBD e la durata della conservazione sono influenzati dallo stadio di maturazione al momento della raccolta. Una valutazione precisa della maturazione del frutto mediante metodi non distruttivi può facilitare la gestione post-raccolta.</w:t>
      </w:r>
    </w:p>
    <w:p w14:paraId="45B99CBF" w14:textId="4C562AC2" w:rsidR="002E02D0" w:rsidRPr="002E02D0" w:rsidRDefault="002E02D0" w:rsidP="002E02D0">
      <w:pPr>
        <w:jc w:val="both"/>
        <w:rPr>
          <w:lang w:val="it-IT"/>
        </w:rPr>
      </w:pPr>
      <w:r>
        <w:rPr>
          <w:lang w:val="it-IT"/>
        </w:rPr>
        <w:t>La/Il candidato selezionato sarò coinvolto alla ricerca descritta di seguito. Le mansioni specifiche saranno quelle di coadiuvare il gruppo di ricerca a completare gli esperimenti in corso, elaborare i dati e scrivere i report e le pubblicazioni</w:t>
      </w:r>
    </w:p>
    <w:p w14:paraId="003CC300" w14:textId="119C33EC" w:rsidR="002E02D0" w:rsidRDefault="002E02D0" w:rsidP="002E02D0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Obiettivi e </w:t>
      </w:r>
      <w:r w:rsidRPr="002E02D0">
        <w:rPr>
          <w:b/>
          <w:bCs/>
          <w:lang w:val="it-IT"/>
        </w:rPr>
        <w:t>Piano di formazione</w:t>
      </w:r>
    </w:p>
    <w:p w14:paraId="2D155A03" w14:textId="43DF249C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t>Identificare marcatori associati al collasso da conservazione (SBD) per prevedere il rischio di insorgenza.</w:t>
      </w:r>
      <w:r>
        <w:rPr>
          <w:lang w:val="it-IT"/>
        </w:rPr>
        <w:t xml:space="preserve"> </w:t>
      </w:r>
      <w:r w:rsidRPr="002E02D0">
        <w:rPr>
          <w:lang w:val="it-IT"/>
        </w:rPr>
        <w:t>Sviluppare metodi alternativi all’uso di 1-MCP per il controllo dell’etilene nei frutti di actinidia.</w:t>
      </w:r>
      <w:r>
        <w:rPr>
          <w:lang w:val="it-IT"/>
        </w:rPr>
        <w:t xml:space="preserve"> </w:t>
      </w:r>
      <w:r w:rsidRPr="002E02D0">
        <w:rPr>
          <w:lang w:val="it-IT"/>
        </w:rPr>
        <w:t>Applicare trattamenti post-raccolta per migliorare la colorazione e la qualità del frutto.</w:t>
      </w:r>
    </w:p>
    <w:p w14:paraId="272AEB39" w14:textId="77777777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t>Elaborare un protocollo non distruttivo per valutare con precisione lo stadio di maturazione del frutto al momento della raccolta.</w:t>
      </w:r>
    </w:p>
    <w:p w14:paraId="6407A27F" w14:textId="77777777" w:rsidR="002E02D0" w:rsidRPr="002E02D0" w:rsidRDefault="002E02D0" w:rsidP="002E02D0">
      <w:pPr>
        <w:jc w:val="both"/>
        <w:rPr>
          <w:b/>
          <w:bCs/>
          <w:lang w:val="it-IT"/>
        </w:rPr>
      </w:pPr>
    </w:p>
    <w:p w14:paraId="13F1C0ED" w14:textId="77777777" w:rsidR="002E02D0" w:rsidRPr="002E02D0" w:rsidRDefault="002E02D0" w:rsidP="002E02D0">
      <w:pPr>
        <w:jc w:val="both"/>
        <w:rPr>
          <w:b/>
          <w:bCs/>
          <w:lang w:val="it-IT"/>
        </w:rPr>
      </w:pPr>
      <w:r w:rsidRPr="002E02D0">
        <w:rPr>
          <w:b/>
          <w:bCs/>
          <w:lang w:val="it-IT"/>
        </w:rPr>
        <w:t>Contesto scientifico</w:t>
      </w:r>
    </w:p>
    <w:p w14:paraId="3C82EEF5" w14:textId="77777777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t xml:space="preserve">La gestione post-raccolta dell’actinidia è ostacolata da patologie causate da agenti patogeni (es. </w:t>
      </w:r>
      <w:proofErr w:type="spellStart"/>
      <w:r w:rsidRPr="002E02D0">
        <w:rPr>
          <w:lang w:val="it-IT"/>
        </w:rPr>
        <w:t>Botrytis</w:t>
      </w:r>
      <w:proofErr w:type="spellEnd"/>
      <w:r w:rsidRPr="002E02D0">
        <w:rPr>
          <w:lang w:val="it-IT"/>
        </w:rPr>
        <w:t xml:space="preserve"> cinerea, </w:t>
      </w:r>
      <w:proofErr w:type="spellStart"/>
      <w:r w:rsidRPr="002E02D0">
        <w:rPr>
          <w:lang w:val="it-IT"/>
        </w:rPr>
        <w:t>Botryosphaeria</w:t>
      </w:r>
      <w:proofErr w:type="spellEnd"/>
      <w:r w:rsidRPr="002E02D0">
        <w:rPr>
          <w:lang w:val="it-IT"/>
        </w:rPr>
        <w:t xml:space="preserve"> spp., </w:t>
      </w:r>
      <w:proofErr w:type="spellStart"/>
      <w:r w:rsidRPr="002E02D0">
        <w:rPr>
          <w:lang w:val="it-IT"/>
        </w:rPr>
        <w:t>Phomopsis</w:t>
      </w:r>
      <w:proofErr w:type="spellEnd"/>
      <w:r w:rsidRPr="002E02D0">
        <w:rPr>
          <w:lang w:val="it-IT"/>
        </w:rPr>
        <w:t xml:space="preserve"> spp.) e da stress abiotici come il danno da freddo. I frutti affetti, oltre a causare danni economici significativi, possono emettere etilene indotto dall’infezione, accelerando la maturazione dei frutti sani adiacenti.</w:t>
      </w:r>
    </w:p>
    <w:p w14:paraId="061602F3" w14:textId="7B0A8447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lastRenderedPageBreak/>
        <w:t xml:space="preserve">Uno dei principali disordini abiotici post-raccolta che colpisce la varietà Gold3 è il collasso da conservazione (SBD), associato alla maturazione del frutto a basse temperature. La </w:t>
      </w:r>
      <w:proofErr w:type="gramStart"/>
      <w:r w:rsidRPr="002E02D0">
        <w:rPr>
          <w:lang w:val="it-IT"/>
        </w:rPr>
        <w:t xml:space="preserve">sua </w:t>
      </w:r>
      <w:r>
        <w:rPr>
          <w:lang w:val="it-IT"/>
        </w:rPr>
        <w:t xml:space="preserve"> i</w:t>
      </w:r>
      <w:r w:rsidRPr="002E02D0">
        <w:rPr>
          <w:lang w:val="it-IT"/>
        </w:rPr>
        <w:t>ncidenza</w:t>
      </w:r>
      <w:proofErr w:type="gramEnd"/>
      <w:r w:rsidRPr="002E02D0">
        <w:rPr>
          <w:lang w:val="it-IT"/>
        </w:rPr>
        <w:t xml:space="preserve"> dipende da fattori come il grado di maturazione alla raccolta, la velocità di raffreddamento e le condizioni di conservazione, oltre che da variabili ambientali e agronomiche.</w:t>
      </w:r>
    </w:p>
    <w:p w14:paraId="157BE4DE" w14:textId="77777777" w:rsidR="002E02D0" w:rsidRPr="002E02D0" w:rsidRDefault="002E02D0" w:rsidP="002E02D0">
      <w:pPr>
        <w:jc w:val="both"/>
        <w:rPr>
          <w:b/>
          <w:bCs/>
          <w:lang w:val="it-IT"/>
        </w:rPr>
      </w:pPr>
    </w:p>
    <w:p w14:paraId="4D07E227" w14:textId="77777777" w:rsidR="002E02D0" w:rsidRPr="002E02D0" w:rsidRDefault="002E02D0" w:rsidP="002E02D0">
      <w:pPr>
        <w:jc w:val="both"/>
        <w:rPr>
          <w:b/>
          <w:bCs/>
          <w:lang w:val="it-IT"/>
        </w:rPr>
      </w:pPr>
      <w:r w:rsidRPr="002E02D0">
        <w:rPr>
          <w:b/>
          <w:bCs/>
          <w:lang w:val="it-IT"/>
        </w:rPr>
        <w:t>Sintesi degli obiettivi specifici</w:t>
      </w:r>
    </w:p>
    <w:p w14:paraId="427BD346" w14:textId="77777777" w:rsidR="002E02D0" w:rsidRPr="002E02D0" w:rsidRDefault="002E02D0" w:rsidP="002E02D0">
      <w:pPr>
        <w:jc w:val="both"/>
        <w:rPr>
          <w:b/>
          <w:bCs/>
          <w:lang w:val="it-IT"/>
        </w:rPr>
      </w:pPr>
      <w:r w:rsidRPr="002E02D0">
        <w:rPr>
          <w:b/>
          <w:bCs/>
          <w:lang w:val="it-IT"/>
        </w:rPr>
        <w:t>Obiettivo 1: Identificazione di marcatori per il SBD</w:t>
      </w:r>
    </w:p>
    <w:p w14:paraId="6DE784A6" w14:textId="1B160917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t>Analisi dei composti organici volatili (</w:t>
      </w:r>
      <w:proofErr w:type="spellStart"/>
      <w:r w:rsidRPr="002E02D0">
        <w:rPr>
          <w:lang w:val="it-IT"/>
        </w:rPr>
        <w:t>VOCs</w:t>
      </w:r>
      <w:proofErr w:type="spellEnd"/>
      <w:r w:rsidRPr="002E02D0">
        <w:rPr>
          <w:lang w:val="it-IT"/>
        </w:rPr>
        <w:t>) emessi da frutti affetti da SBD.</w:t>
      </w:r>
      <w:r>
        <w:rPr>
          <w:lang w:val="it-IT"/>
        </w:rPr>
        <w:t xml:space="preserve"> </w:t>
      </w:r>
      <w:r w:rsidRPr="002E02D0">
        <w:rPr>
          <w:lang w:val="it-IT"/>
        </w:rPr>
        <w:t xml:space="preserve">Verifica della presenza di </w:t>
      </w:r>
      <w:proofErr w:type="spellStart"/>
      <w:r w:rsidRPr="002E02D0">
        <w:rPr>
          <w:lang w:val="it-IT"/>
        </w:rPr>
        <w:t>VOCs</w:t>
      </w:r>
      <w:proofErr w:type="spellEnd"/>
      <w:r w:rsidRPr="002E02D0">
        <w:rPr>
          <w:lang w:val="it-IT"/>
        </w:rPr>
        <w:t xml:space="preserve"> specifici del disordine, distinguibili da quelli associati alla senescenza naturale.</w:t>
      </w:r>
      <w:r>
        <w:rPr>
          <w:lang w:val="it-IT"/>
        </w:rPr>
        <w:t xml:space="preserve"> </w:t>
      </w:r>
      <w:r w:rsidRPr="002E02D0">
        <w:rPr>
          <w:lang w:val="it-IT"/>
        </w:rPr>
        <w:t xml:space="preserve">Studio della possibilità di rilevazione non distruttiva dei </w:t>
      </w:r>
      <w:proofErr w:type="spellStart"/>
      <w:r w:rsidRPr="002E02D0">
        <w:rPr>
          <w:lang w:val="it-IT"/>
        </w:rPr>
        <w:t>VOCs</w:t>
      </w:r>
      <w:proofErr w:type="spellEnd"/>
      <w:r w:rsidRPr="002E02D0">
        <w:rPr>
          <w:lang w:val="it-IT"/>
        </w:rPr>
        <w:t xml:space="preserve"> (es. campionamento dell’aria nello spazio di testa).</w:t>
      </w:r>
      <w:r>
        <w:rPr>
          <w:lang w:val="it-IT"/>
        </w:rPr>
        <w:t xml:space="preserve"> </w:t>
      </w:r>
      <w:r w:rsidRPr="002E02D0">
        <w:rPr>
          <w:lang w:val="it-IT"/>
        </w:rPr>
        <w:t xml:space="preserve">Monitoraggio dei </w:t>
      </w:r>
      <w:proofErr w:type="spellStart"/>
      <w:r w:rsidRPr="002E02D0">
        <w:rPr>
          <w:lang w:val="it-IT"/>
        </w:rPr>
        <w:t>VOCs</w:t>
      </w:r>
      <w:proofErr w:type="spellEnd"/>
      <w:r w:rsidRPr="002E02D0">
        <w:rPr>
          <w:lang w:val="it-IT"/>
        </w:rPr>
        <w:t xml:space="preserve"> correlati alla qualità percepita del frutto e analisi dell’influenza delle condizioni di coltivazione e conservazione.</w:t>
      </w:r>
    </w:p>
    <w:p w14:paraId="65D8CD50" w14:textId="77777777" w:rsidR="002E02D0" w:rsidRPr="002E02D0" w:rsidRDefault="002E02D0" w:rsidP="002E02D0">
      <w:pPr>
        <w:jc w:val="both"/>
        <w:rPr>
          <w:b/>
          <w:bCs/>
          <w:lang w:val="it-IT"/>
        </w:rPr>
      </w:pPr>
    </w:p>
    <w:p w14:paraId="1E908B50" w14:textId="37677B17" w:rsidR="002E02D0" w:rsidRPr="002E02D0" w:rsidRDefault="002E02D0" w:rsidP="002E02D0">
      <w:pPr>
        <w:jc w:val="both"/>
        <w:rPr>
          <w:b/>
          <w:bCs/>
          <w:lang w:val="it-IT"/>
        </w:rPr>
      </w:pPr>
      <w:r w:rsidRPr="002E02D0">
        <w:rPr>
          <w:b/>
          <w:bCs/>
          <w:lang w:val="it-IT"/>
        </w:rPr>
        <w:t>Obiettivo 2: Metodi alternativi per il controllo dell’etilene</w:t>
      </w:r>
    </w:p>
    <w:p w14:paraId="6AD19D04" w14:textId="2CF96891" w:rsidR="002E02D0" w:rsidRPr="002E02D0" w:rsidRDefault="002E02D0" w:rsidP="002E02D0">
      <w:pPr>
        <w:jc w:val="both"/>
        <w:rPr>
          <w:b/>
          <w:bCs/>
          <w:lang w:val="it-IT"/>
        </w:rPr>
      </w:pPr>
      <w:r w:rsidRPr="002E02D0">
        <w:rPr>
          <w:lang w:val="it-IT"/>
        </w:rPr>
        <w:t>Studio di trattamenti con onde sonore per rallentare la maturazione e ridurre l’emissione di etilene.</w:t>
      </w:r>
      <w:r>
        <w:rPr>
          <w:lang w:val="it-IT"/>
        </w:rPr>
        <w:t xml:space="preserve"> </w:t>
      </w:r>
      <w:r w:rsidRPr="002E02D0">
        <w:rPr>
          <w:lang w:val="it-IT"/>
        </w:rPr>
        <w:t xml:space="preserve">Selezione e applicazione di microrganismi con attività </w:t>
      </w:r>
      <w:proofErr w:type="spellStart"/>
      <w:r w:rsidRPr="002E02D0">
        <w:rPr>
          <w:lang w:val="it-IT"/>
        </w:rPr>
        <w:t>ACC-deaminasi</w:t>
      </w:r>
      <w:proofErr w:type="spellEnd"/>
      <w:r w:rsidRPr="002E02D0">
        <w:rPr>
          <w:lang w:val="it-IT"/>
        </w:rPr>
        <w:t xml:space="preserve"> (es. </w:t>
      </w:r>
      <w:proofErr w:type="spellStart"/>
      <w:r w:rsidRPr="002E02D0">
        <w:rPr>
          <w:lang w:val="it-IT"/>
        </w:rPr>
        <w:t>Methylobacterium</w:t>
      </w:r>
      <w:proofErr w:type="spellEnd"/>
      <w:r w:rsidRPr="002E02D0">
        <w:rPr>
          <w:lang w:val="it-IT"/>
        </w:rPr>
        <w:t xml:space="preserve"> </w:t>
      </w:r>
      <w:proofErr w:type="spellStart"/>
      <w:r w:rsidRPr="002E02D0">
        <w:rPr>
          <w:lang w:val="it-IT"/>
        </w:rPr>
        <w:t>extorquens</w:t>
      </w:r>
      <w:proofErr w:type="spellEnd"/>
      <w:r w:rsidRPr="002E02D0">
        <w:rPr>
          <w:lang w:val="it-IT"/>
        </w:rPr>
        <w:t>, organismo GRAS).</w:t>
      </w:r>
      <w:r>
        <w:rPr>
          <w:lang w:val="it-IT"/>
        </w:rPr>
        <w:t xml:space="preserve"> </w:t>
      </w:r>
      <w:r w:rsidRPr="002E02D0">
        <w:rPr>
          <w:lang w:val="it-IT"/>
        </w:rPr>
        <w:t>Valutazione dell’efficacia di tali microrganismi nel ridurre la produzione di etilene e prolungare la conservabilità.</w:t>
      </w:r>
      <w:r>
        <w:rPr>
          <w:lang w:val="it-IT"/>
        </w:rPr>
        <w:t xml:space="preserve"> </w:t>
      </w:r>
      <w:r w:rsidRPr="002E02D0">
        <w:rPr>
          <w:lang w:val="it-IT"/>
        </w:rPr>
        <w:t xml:space="preserve">Potenziale sviluppo di prototipi brevettabili in collaborazione con </w:t>
      </w:r>
      <w:proofErr w:type="spellStart"/>
      <w:r w:rsidRPr="002E02D0">
        <w:rPr>
          <w:lang w:val="it-IT"/>
        </w:rPr>
        <w:t>Zespri</w:t>
      </w:r>
      <w:proofErr w:type="spellEnd"/>
      <w:r w:rsidRPr="002E02D0">
        <w:rPr>
          <w:lang w:val="it-IT"/>
        </w:rPr>
        <w:t xml:space="preserve"> e UNIBO.</w:t>
      </w:r>
    </w:p>
    <w:p w14:paraId="0681A19C" w14:textId="77777777" w:rsidR="002E02D0" w:rsidRPr="002E02D0" w:rsidRDefault="002E02D0" w:rsidP="002E02D0">
      <w:pPr>
        <w:jc w:val="both"/>
        <w:rPr>
          <w:b/>
          <w:bCs/>
          <w:lang w:val="it-IT"/>
        </w:rPr>
      </w:pPr>
    </w:p>
    <w:p w14:paraId="36219A97" w14:textId="77777777" w:rsidR="002E02D0" w:rsidRPr="002E02D0" w:rsidRDefault="002E02D0" w:rsidP="002E02D0">
      <w:pPr>
        <w:jc w:val="both"/>
        <w:rPr>
          <w:b/>
          <w:bCs/>
          <w:lang w:val="it-IT"/>
        </w:rPr>
      </w:pPr>
      <w:r w:rsidRPr="002E02D0">
        <w:rPr>
          <w:b/>
          <w:bCs/>
          <w:lang w:val="it-IT"/>
        </w:rPr>
        <w:t>Obiettivo 3: Miglioramento della colorazione e qualità del frutto</w:t>
      </w:r>
    </w:p>
    <w:p w14:paraId="5E0C195D" w14:textId="1E047683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t xml:space="preserve">Applicazione di illuminazione LED in post-raccolta per modulare il metabolismo dei </w:t>
      </w:r>
      <w:proofErr w:type="spellStart"/>
      <w:proofErr w:type="gramStart"/>
      <w:r w:rsidRPr="002E02D0">
        <w:rPr>
          <w:lang w:val="it-IT"/>
        </w:rPr>
        <w:t>pigmenti.Test</w:t>
      </w:r>
      <w:proofErr w:type="spellEnd"/>
      <w:proofErr w:type="gramEnd"/>
      <w:r w:rsidRPr="002E02D0">
        <w:rPr>
          <w:lang w:val="it-IT"/>
        </w:rPr>
        <w:t xml:space="preserve"> di diverse frequenze di luce pulsata e composizioni spettrali (UV-A, blu, verde, rosso, infrarosso, bianco</w:t>
      </w:r>
      <w:proofErr w:type="gramStart"/>
      <w:r w:rsidRPr="002E02D0">
        <w:rPr>
          <w:lang w:val="it-IT"/>
        </w:rPr>
        <w:t>).Valutazione</w:t>
      </w:r>
      <w:proofErr w:type="gramEnd"/>
      <w:r w:rsidRPr="002E02D0">
        <w:rPr>
          <w:lang w:val="it-IT"/>
        </w:rPr>
        <w:t xml:space="preserve"> dell’effetto su qualità sensoriale e nutraceutica, con particolare attenzione alle varietà a polpa rossa.</w:t>
      </w:r>
    </w:p>
    <w:p w14:paraId="47CB8C3D" w14:textId="2C4349D8" w:rsidR="002E02D0" w:rsidRPr="002E02D0" w:rsidRDefault="002E02D0" w:rsidP="002E02D0">
      <w:pPr>
        <w:rPr>
          <w:b/>
          <w:bCs/>
          <w:lang w:val="it-IT"/>
        </w:rPr>
      </w:pPr>
      <w:r w:rsidRPr="002E02D0">
        <w:rPr>
          <w:b/>
          <w:bCs/>
          <w:lang w:val="it-IT"/>
        </w:rPr>
        <w:t>Obiettivo 4: Protocollo non distruttivo per la valutazione della maturazione</w:t>
      </w:r>
    </w:p>
    <w:p w14:paraId="50CDEDF2" w14:textId="2C74BD89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t>Utilizzo del dispositivo vis-NIR DA-</w:t>
      </w:r>
      <w:proofErr w:type="spellStart"/>
      <w:r w:rsidRPr="002E02D0">
        <w:rPr>
          <w:lang w:val="it-IT"/>
        </w:rPr>
        <w:t>meter</w:t>
      </w:r>
      <w:proofErr w:type="spellEnd"/>
      <w:r w:rsidRPr="002E02D0">
        <w:rPr>
          <w:lang w:val="it-IT"/>
        </w:rPr>
        <w:t xml:space="preserve"> (Kiwi-</w:t>
      </w:r>
      <w:proofErr w:type="spellStart"/>
      <w:r w:rsidRPr="002E02D0">
        <w:rPr>
          <w:lang w:val="it-IT"/>
        </w:rPr>
        <w:t>meter</w:t>
      </w:r>
      <w:proofErr w:type="spellEnd"/>
      <w:r w:rsidRPr="002E02D0">
        <w:rPr>
          <w:lang w:val="it-IT"/>
        </w:rPr>
        <w:t xml:space="preserve">) per selezionare frutti con maturazione </w:t>
      </w:r>
      <w:proofErr w:type="spellStart"/>
      <w:proofErr w:type="gramStart"/>
      <w:r w:rsidRPr="002E02D0">
        <w:rPr>
          <w:lang w:val="it-IT"/>
        </w:rPr>
        <w:t>uniforme.Validazione</w:t>
      </w:r>
      <w:proofErr w:type="spellEnd"/>
      <w:proofErr w:type="gramEnd"/>
      <w:r w:rsidRPr="002E02D0">
        <w:rPr>
          <w:lang w:val="it-IT"/>
        </w:rPr>
        <w:t xml:space="preserve"> dei dati non distruttivi con misure distruttive e correlazione con:</w:t>
      </w:r>
    </w:p>
    <w:p w14:paraId="12A11FAB" w14:textId="77777777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t>Maturazione post-raccolta</w:t>
      </w:r>
    </w:p>
    <w:p w14:paraId="4A489EB0" w14:textId="77777777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t xml:space="preserve">Maturazione dopo </w:t>
      </w:r>
      <w:proofErr w:type="gramStart"/>
      <w:r w:rsidRPr="002E02D0">
        <w:rPr>
          <w:lang w:val="it-IT"/>
        </w:rPr>
        <w:t>3</w:t>
      </w:r>
      <w:proofErr w:type="gramEnd"/>
      <w:r w:rsidRPr="002E02D0">
        <w:rPr>
          <w:lang w:val="it-IT"/>
        </w:rPr>
        <w:t xml:space="preserve"> giorni di </w:t>
      </w:r>
      <w:proofErr w:type="spellStart"/>
      <w:r w:rsidRPr="002E02D0">
        <w:rPr>
          <w:lang w:val="it-IT"/>
        </w:rPr>
        <w:t>shelf</w:t>
      </w:r>
      <w:proofErr w:type="spellEnd"/>
      <w:r w:rsidRPr="002E02D0">
        <w:rPr>
          <w:lang w:val="it-IT"/>
        </w:rPr>
        <w:t>-life</w:t>
      </w:r>
    </w:p>
    <w:p w14:paraId="5EFCAF49" w14:textId="77777777" w:rsidR="002E02D0" w:rsidRPr="002E02D0" w:rsidRDefault="002E02D0" w:rsidP="002E02D0">
      <w:pPr>
        <w:rPr>
          <w:lang w:val="it-IT"/>
        </w:rPr>
      </w:pPr>
      <w:r w:rsidRPr="002E02D0">
        <w:rPr>
          <w:lang w:val="it-IT"/>
        </w:rPr>
        <w:t>Incidenza del SBD</w:t>
      </w:r>
    </w:p>
    <w:p w14:paraId="1EDD6C32" w14:textId="77777777" w:rsidR="002E02D0" w:rsidRPr="002E02D0" w:rsidRDefault="002E02D0" w:rsidP="002E02D0">
      <w:pPr>
        <w:rPr>
          <w:b/>
          <w:bCs/>
          <w:lang w:val="it-IT"/>
        </w:rPr>
      </w:pPr>
    </w:p>
    <w:p w14:paraId="2F8C8A7D" w14:textId="77777777" w:rsidR="002E02D0" w:rsidRPr="002E02D0" w:rsidRDefault="002E02D0" w:rsidP="002E02D0">
      <w:pPr>
        <w:rPr>
          <w:b/>
          <w:bCs/>
          <w:lang w:val="it-IT"/>
        </w:rPr>
      </w:pPr>
    </w:p>
    <w:p w14:paraId="3DA9AC76" w14:textId="77777777" w:rsidR="002E02D0" w:rsidRPr="002E02D0" w:rsidRDefault="002E02D0" w:rsidP="002E02D0">
      <w:pPr>
        <w:rPr>
          <w:b/>
          <w:bCs/>
          <w:lang w:val="it-IT"/>
        </w:rPr>
      </w:pPr>
    </w:p>
    <w:p w14:paraId="3149F68C" w14:textId="77777777" w:rsidR="002E02D0" w:rsidRPr="002E02D0" w:rsidRDefault="002E02D0" w:rsidP="002E02D0">
      <w:pPr>
        <w:rPr>
          <w:b/>
          <w:bCs/>
          <w:lang w:val="it-IT"/>
        </w:rPr>
      </w:pPr>
    </w:p>
    <w:p w14:paraId="7D841DDD" w14:textId="77777777" w:rsidR="002E02D0" w:rsidRPr="002E02D0" w:rsidRDefault="002E02D0" w:rsidP="002E02D0">
      <w:pPr>
        <w:rPr>
          <w:b/>
          <w:bCs/>
          <w:lang w:val="it-IT"/>
        </w:rPr>
      </w:pPr>
      <w:r w:rsidRPr="002E02D0">
        <w:rPr>
          <w:b/>
          <w:bCs/>
          <w:lang w:val="it-IT"/>
        </w:rPr>
        <w:t>Risultati attesi</w:t>
      </w:r>
    </w:p>
    <w:p w14:paraId="507AB2A7" w14:textId="77777777" w:rsidR="002E02D0" w:rsidRPr="002E02D0" w:rsidRDefault="002E02D0" w:rsidP="002E02D0">
      <w:pPr>
        <w:rPr>
          <w:b/>
          <w:bCs/>
          <w:lang w:val="it-IT"/>
        </w:rPr>
      </w:pPr>
    </w:p>
    <w:p w14:paraId="52A7E0CB" w14:textId="160BFFE0" w:rsidR="002E02D0" w:rsidRPr="002E02D0" w:rsidRDefault="002E02D0" w:rsidP="002E02D0">
      <w:pPr>
        <w:jc w:val="both"/>
        <w:rPr>
          <w:lang w:val="it-IT"/>
        </w:rPr>
      </w:pPr>
      <w:r w:rsidRPr="002E02D0">
        <w:rPr>
          <w:lang w:val="it-IT"/>
        </w:rPr>
        <w:t xml:space="preserve">Identificazione di </w:t>
      </w:r>
      <w:proofErr w:type="spellStart"/>
      <w:r w:rsidRPr="002E02D0">
        <w:rPr>
          <w:lang w:val="it-IT"/>
        </w:rPr>
        <w:t>VOCs</w:t>
      </w:r>
      <w:proofErr w:type="spellEnd"/>
      <w:r w:rsidRPr="002E02D0">
        <w:rPr>
          <w:lang w:val="it-IT"/>
        </w:rPr>
        <w:t xml:space="preserve"> come marcatori precoci del </w:t>
      </w:r>
      <w:proofErr w:type="spellStart"/>
      <w:r w:rsidRPr="002E02D0">
        <w:rPr>
          <w:lang w:val="it-IT"/>
        </w:rPr>
        <w:t>SBD.Chiarimento</w:t>
      </w:r>
      <w:proofErr w:type="spellEnd"/>
      <w:r w:rsidRPr="002E02D0">
        <w:rPr>
          <w:lang w:val="it-IT"/>
        </w:rPr>
        <w:t xml:space="preserve"> del ruolo dei </w:t>
      </w:r>
      <w:proofErr w:type="spellStart"/>
      <w:r w:rsidRPr="002E02D0">
        <w:rPr>
          <w:lang w:val="it-IT"/>
        </w:rPr>
        <w:t>VOCs</w:t>
      </w:r>
      <w:proofErr w:type="spellEnd"/>
      <w:r w:rsidRPr="002E02D0">
        <w:rPr>
          <w:lang w:val="it-IT"/>
        </w:rPr>
        <w:t xml:space="preserve"> nello sviluppo del SBD (prodotti o promotori?).</w:t>
      </w:r>
      <w:r>
        <w:rPr>
          <w:lang w:val="it-IT"/>
        </w:rPr>
        <w:t xml:space="preserve"> </w:t>
      </w:r>
      <w:r w:rsidRPr="002E02D0">
        <w:rPr>
          <w:lang w:val="it-IT"/>
        </w:rPr>
        <w:t>Verifica dell’efficacia del trattamento sonoro nel prolungare la conservazione.</w:t>
      </w:r>
      <w:r>
        <w:rPr>
          <w:lang w:val="it-IT"/>
        </w:rPr>
        <w:t xml:space="preserve"> </w:t>
      </w:r>
      <w:r w:rsidRPr="002E02D0">
        <w:rPr>
          <w:lang w:val="it-IT"/>
        </w:rPr>
        <w:t xml:space="preserve">Incremento della popolazione microbica con attività </w:t>
      </w:r>
      <w:proofErr w:type="spellStart"/>
      <w:r w:rsidRPr="002E02D0">
        <w:rPr>
          <w:lang w:val="it-IT"/>
        </w:rPr>
        <w:t>ACC-deaminasi</w:t>
      </w:r>
      <w:proofErr w:type="spellEnd"/>
      <w:r w:rsidRPr="002E02D0">
        <w:rPr>
          <w:lang w:val="it-IT"/>
        </w:rPr>
        <w:t xml:space="preserve"> per ridurre l’etilene.</w:t>
      </w:r>
      <w:r>
        <w:rPr>
          <w:lang w:val="it-IT"/>
        </w:rPr>
        <w:t xml:space="preserve"> </w:t>
      </w:r>
      <w:r w:rsidRPr="002E02D0">
        <w:rPr>
          <w:lang w:val="it-IT"/>
        </w:rPr>
        <w:t>Sviluppo di un protocollo LED per migliorare colore e qualità, in particolare nelle varietà rosse.</w:t>
      </w:r>
      <w:r>
        <w:rPr>
          <w:lang w:val="it-IT"/>
        </w:rPr>
        <w:t xml:space="preserve"> </w:t>
      </w:r>
      <w:r w:rsidRPr="002E02D0">
        <w:rPr>
          <w:lang w:val="it-IT"/>
        </w:rPr>
        <w:t>Elaborazione e validazione di un indice non distruttivo per prevedere, al momento della raccolta, la durata di conservazione e il rischio di SBD.</w:t>
      </w:r>
    </w:p>
    <w:sectPr w:rsidR="002E02D0" w:rsidRPr="002E02D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D0"/>
    <w:rsid w:val="002E02D0"/>
    <w:rsid w:val="00C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38FC"/>
  <w15:chartTrackingRefBased/>
  <w15:docId w15:val="{7089CD61-DF3B-458F-859F-872F1E5A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0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0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0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0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0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0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02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02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02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02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02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02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02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02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02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02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0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Spinelli</dc:creator>
  <cp:keywords/>
  <dc:description/>
  <cp:lastModifiedBy>Francesco Spinelli</cp:lastModifiedBy>
  <cp:revision>1</cp:revision>
  <dcterms:created xsi:type="dcterms:W3CDTF">2025-10-13T09:09:00Z</dcterms:created>
  <dcterms:modified xsi:type="dcterms:W3CDTF">2025-10-13T09:19:00Z</dcterms:modified>
</cp:coreProperties>
</file>